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1D" w:rsidRDefault="00EC2D1D" w:rsidP="00EC2D1D">
      <w:pPr>
        <w:shd w:val="clear" w:color="auto" w:fill="FFFFFF"/>
        <w:spacing w:after="300"/>
        <w:rPr>
          <w:rFonts w:ascii="Tahoma" w:eastAsia="Times New Roman" w:hAnsi="Tahoma" w:cs="Tahoma"/>
          <w:color w:val="000000"/>
        </w:rPr>
      </w:pPr>
      <w:r>
        <w:rPr>
          <w:rFonts w:ascii="Tahoma" w:eastAsia="Times New Roman" w:hAnsi="Tahoma" w:cs="Tahoma"/>
          <w:color w:val="000000"/>
        </w:rPr>
        <w:t xml:space="preserve">Colleagues:  </w:t>
      </w:r>
      <w:r w:rsidRPr="00EC2D1D">
        <w:rPr>
          <w:rFonts w:ascii="Tahoma" w:eastAsia="Times New Roman" w:hAnsi="Tahoma" w:cs="Tahoma"/>
          <w:color w:val="000000"/>
        </w:rPr>
        <w:t xml:space="preserve">Apparently, the proximity of both the </w:t>
      </w:r>
      <w:proofErr w:type="spellStart"/>
      <w:r w:rsidRPr="00EC2D1D">
        <w:rPr>
          <w:rFonts w:ascii="Tahoma" w:eastAsia="Times New Roman" w:hAnsi="Tahoma" w:cs="Tahoma"/>
          <w:color w:val="000000"/>
        </w:rPr>
        <w:t>SfN</w:t>
      </w:r>
      <w:proofErr w:type="spellEnd"/>
      <w:r w:rsidRPr="00EC2D1D">
        <w:rPr>
          <w:rFonts w:ascii="Tahoma" w:eastAsia="Times New Roman" w:hAnsi="Tahoma" w:cs="Tahoma"/>
          <w:color w:val="000000"/>
        </w:rPr>
        <w:t xml:space="preserve"> meeting in California and the Thanksgiving holiday to our December 1 submissions deadline has made it unusually difficult for some of our members to meet the December 1 deadline.    The EPA Board of Directors, therefore, has extended the submissions deadline to December 12, 5 PM EST.  Note, however, that </w:t>
      </w:r>
      <w:r w:rsidRPr="00EC2D1D">
        <w:rPr>
          <w:rFonts w:ascii="Helvetica" w:eastAsia="Times New Roman" w:hAnsi="Helvetica" w:cs="Tahoma"/>
          <w:color w:val="000000"/>
          <w:sz w:val="28"/>
          <w:szCs w:val="28"/>
        </w:rPr>
        <w:t>December 1 remains the deadline for members to receive the early membership/registration rates for the meeting.</w:t>
      </w:r>
      <w:r w:rsidRPr="00EC2D1D">
        <w:rPr>
          <w:rFonts w:ascii="Tahoma" w:eastAsia="Times New Roman" w:hAnsi="Tahoma" w:cs="Tahoma"/>
          <w:color w:val="000000"/>
        </w:rPr>
        <w:t>  If you are a member and plan to submit by December 12, remember to join or renew your membership by December 1.  If you've already submitted, you can ignore this message.  </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Tahoma" w:eastAsia="Times New Roman" w:hAnsi="Tahoma" w:cs="Tahoma"/>
          <w:color w:val="000000"/>
        </w:rPr>
        <w:t xml:space="preserve"> The submissions portal is open now and will close promptly at 5:00 PM EST on December 12, 2022.   To access the portal, please use the login information on the Members Only page.  Please be certain to read the </w:t>
      </w:r>
      <w:hyperlink r:id="rId5" w:history="1">
        <w:r w:rsidRPr="00EC2D1D">
          <w:rPr>
            <w:rFonts w:ascii="Tahoma" w:eastAsia="Times New Roman" w:hAnsi="Tahoma" w:cs="Tahoma"/>
            <w:color w:val="954F72"/>
            <w:u w:val="single"/>
          </w:rPr>
          <w:t>EPA submissions guidelines </w:t>
        </w:r>
      </w:hyperlink>
      <w:r w:rsidRPr="00EC2D1D">
        <w:rPr>
          <w:rFonts w:ascii="Tahoma" w:eastAsia="Times New Roman" w:hAnsi="Tahoma" w:cs="Tahoma"/>
          <w:color w:val="000000"/>
        </w:rPr>
        <w:t> and the </w:t>
      </w:r>
      <w:hyperlink r:id="rId6" w:history="1">
        <w:r w:rsidRPr="00EC2D1D">
          <w:rPr>
            <w:rFonts w:ascii="Tahoma" w:eastAsia="Times New Roman" w:hAnsi="Tahoma" w:cs="Tahoma"/>
            <w:color w:val="954F72"/>
            <w:u w:val="single"/>
          </w:rPr>
          <w:t>FAQs</w:t>
        </w:r>
      </w:hyperlink>
      <w:r w:rsidRPr="00EC2D1D">
        <w:rPr>
          <w:rFonts w:ascii="Tahoma" w:eastAsia="Times New Roman" w:hAnsi="Tahoma" w:cs="Tahoma"/>
          <w:color w:val="000000"/>
        </w:rPr>
        <w:t> prior to preparing your submission.  Please remember that only Members, Fellows, Graduate students and Associates (i.e., student members) with an expiration date of May 31, 2023, may submit proposals for the meeting (see Memberships and Dues below). </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Tahoma" w:eastAsia="Times New Roman" w:hAnsi="Tahoma" w:cs="Tahoma"/>
          <w:color w:val="000000"/>
          <w:u w:val="single"/>
        </w:rPr>
        <w:t>Student submissions</w:t>
      </w:r>
      <w:r w:rsidRPr="00EC2D1D">
        <w:rPr>
          <w:rFonts w:ascii="Tahoma" w:eastAsia="Times New Roman" w:hAnsi="Tahoma" w:cs="Tahoma"/>
          <w:color w:val="000000"/>
        </w:rPr>
        <w:t>: All Associates </w:t>
      </w:r>
      <w:r w:rsidRPr="00EC2D1D">
        <w:rPr>
          <w:rFonts w:ascii="Tahoma" w:eastAsia="Times New Roman" w:hAnsi="Tahoma" w:cs="Tahoma"/>
          <w:i/>
          <w:iCs/>
          <w:color w:val="000000"/>
        </w:rPr>
        <w:t>must</w:t>
      </w:r>
      <w:r w:rsidRPr="00EC2D1D">
        <w:rPr>
          <w:rFonts w:ascii="Tahoma" w:eastAsia="Times New Roman" w:hAnsi="Tahoma" w:cs="Tahoma"/>
          <w:color w:val="000000"/>
        </w:rPr>
        <w:t xml:space="preserve"> have a faculty sponsor who, at the time of the </w:t>
      </w:r>
      <w:proofErr w:type="gramStart"/>
      <w:r w:rsidRPr="00EC2D1D">
        <w:rPr>
          <w:rFonts w:ascii="Tahoma" w:eastAsia="Times New Roman" w:hAnsi="Tahoma" w:cs="Tahoma"/>
          <w:color w:val="000000"/>
        </w:rPr>
        <w:t>submission,</w:t>
      </w:r>
      <w:proofErr w:type="gramEnd"/>
      <w:r w:rsidRPr="00EC2D1D">
        <w:rPr>
          <w:rFonts w:ascii="Tahoma" w:eastAsia="Times New Roman" w:hAnsi="Tahoma" w:cs="Tahoma"/>
          <w:color w:val="000000"/>
        </w:rPr>
        <w:t xml:space="preserve"> is a current EPA Member with dues paid for the current year (exp. 5/31/2023).  </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Tahoma" w:eastAsia="Times New Roman" w:hAnsi="Tahoma" w:cs="Tahoma"/>
          <w:color w:val="000000"/>
        </w:rPr>
        <w:t>The deadline for the special </w:t>
      </w:r>
      <w:r w:rsidRPr="00EC2D1D">
        <w:rPr>
          <w:rFonts w:ascii="Tahoma" w:eastAsia="Times New Roman" w:hAnsi="Tahoma" w:cs="Tahoma"/>
          <w:i/>
          <w:iCs/>
          <w:color w:val="000000"/>
        </w:rPr>
        <w:t>undergraduate</w:t>
      </w:r>
      <w:r w:rsidRPr="00EC2D1D">
        <w:rPr>
          <w:rFonts w:ascii="Tahoma" w:eastAsia="Times New Roman" w:hAnsi="Tahoma" w:cs="Tahoma"/>
          <w:color w:val="000000"/>
        </w:rPr>
        <w:t> poster session also is December 12, 2022, 5:00 PM.  Please see the Undergraduate submission guidelines </w:t>
      </w:r>
      <w:hyperlink r:id="rId7" w:history="1">
        <w:r w:rsidRPr="00EC2D1D">
          <w:rPr>
            <w:rFonts w:ascii="Tahoma" w:eastAsia="Times New Roman" w:hAnsi="Tahoma" w:cs="Tahoma"/>
            <w:color w:val="954F72"/>
            <w:u w:val="single"/>
          </w:rPr>
          <w:t>here.</w:t>
        </w:r>
      </w:hyperlink>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Tahoma" w:eastAsia="Times New Roman" w:hAnsi="Tahoma" w:cs="Tahoma"/>
          <w:color w:val="000000"/>
        </w:rPr>
        <w:t>The 2023 meeting will continue EPA's tradition of offering cutting edge developments in psychological science, application and teaching in the form of exciting lectures, symposia and posters.  Don’t delay: complete your research project and prepare to submit.  Check our website regularly for the updated list of invited keynote presentations and other news.  </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Tahoma" w:eastAsia="Times New Roman" w:hAnsi="Tahoma" w:cs="Tahoma"/>
          <w:color w:val="000000"/>
        </w:rPr>
        <w:t>Finally, [EPA] welcomes proposals for projects that are underway but not yet completed, as long as your project will be complete in time for the conference. If this applies to you, then we have two recommendations for your long abstract. First, describe how far along you are in the process. For example, you might say that you have received IRB approval and will begin data collection in 2 weeks, or perhaps you have already collected 10% of the data. Second, we recommend that you describe the analyses and results that you anticipate. For example, you might say “I plan to conduct a 2×3 ANOVA with Y as the dependent variable</w:t>
      </w:r>
      <w:proofErr w:type="gramStart"/>
      <w:r w:rsidRPr="00EC2D1D">
        <w:rPr>
          <w:rFonts w:ascii="Tahoma" w:eastAsia="Times New Roman" w:hAnsi="Tahoma" w:cs="Tahoma"/>
          <w:color w:val="000000"/>
        </w:rPr>
        <w:t>,”  or</w:t>
      </w:r>
      <w:proofErr w:type="gramEnd"/>
      <w:r w:rsidRPr="00EC2D1D">
        <w:rPr>
          <w:rFonts w:ascii="Tahoma" w:eastAsia="Times New Roman" w:hAnsi="Tahoma" w:cs="Tahoma"/>
          <w:color w:val="000000"/>
        </w:rPr>
        <w:t xml:space="preserve"> you might describe the statistical tests you will use to test each hypothesis.  These steps will communicate that you are serious about completing the project and will indicate how well the project is designed. Submitters will not be penalized in the review process if the project is not yet complete.</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Arial" w:eastAsia="Times New Roman" w:hAnsi="Arial" w:cs="Arial"/>
          <w:color w:val="333333"/>
          <w:sz w:val="18"/>
          <w:szCs w:val="18"/>
        </w:rPr>
        <w:t> </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Tahoma" w:eastAsia="Times New Roman" w:hAnsi="Tahoma" w:cs="Tahoma"/>
          <w:color w:val="000000"/>
        </w:rPr>
        <w:lastRenderedPageBreak/>
        <w:t>Other things to remember:  </w:t>
      </w:r>
    </w:p>
    <w:p w:rsidR="00EC2D1D" w:rsidRPr="00EC2D1D" w:rsidRDefault="00EC2D1D" w:rsidP="00EC2D1D">
      <w:pPr>
        <w:numPr>
          <w:ilvl w:val="0"/>
          <w:numId w:val="1"/>
        </w:numPr>
        <w:shd w:val="clear" w:color="auto" w:fill="FFFFFF"/>
        <w:spacing w:before="100" w:beforeAutospacing="1" w:after="100" w:afterAutospacing="1"/>
        <w:ind w:left="840"/>
        <w:rPr>
          <w:rFonts w:ascii="Arial" w:eastAsia="Times New Roman" w:hAnsi="Arial" w:cs="Arial"/>
          <w:color w:val="333333"/>
          <w:sz w:val="18"/>
          <w:szCs w:val="18"/>
        </w:rPr>
      </w:pPr>
      <w:r w:rsidRPr="00EC2D1D">
        <w:rPr>
          <w:rFonts w:ascii="Tahoma" w:eastAsia="Times New Roman" w:hAnsi="Tahoma" w:cs="Tahoma"/>
          <w:color w:val="000000"/>
        </w:rPr>
        <w:t>IMPORTANT:  You will receive an email acknowledgement of your submission.  If you don't receive it, something's amiss and you should write to us.  Add </w:t>
      </w:r>
      <w:hyperlink r:id="rId8" w:history="1">
        <w:r w:rsidRPr="00EC2D1D">
          <w:rPr>
            <w:rFonts w:ascii="Tahoma" w:eastAsia="Times New Roman" w:hAnsi="Tahoma" w:cs="Tahoma"/>
            <w:color w:val="954F72"/>
            <w:u w:val="single"/>
          </w:rPr>
          <w:t>epaexecofficer@gmail.com</w:t>
        </w:r>
      </w:hyperlink>
      <w:r w:rsidRPr="00EC2D1D">
        <w:rPr>
          <w:rFonts w:ascii="Tahoma" w:eastAsia="Times New Roman" w:hAnsi="Tahoma" w:cs="Tahoma"/>
          <w:color w:val="000000"/>
        </w:rPr>
        <w:t> to your email contacts to ensure that you receive all important notices about your submission. </w:t>
      </w:r>
    </w:p>
    <w:p w:rsidR="00EC2D1D" w:rsidRPr="00EC2D1D" w:rsidRDefault="00EC2D1D" w:rsidP="00EC2D1D">
      <w:pPr>
        <w:numPr>
          <w:ilvl w:val="0"/>
          <w:numId w:val="1"/>
        </w:numPr>
        <w:shd w:val="clear" w:color="auto" w:fill="FFFFFF"/>
        <w:spacing w:before="100" w:beforeAutospacing="1" w:after="100" w:afterAutospacing="1"/>
        <w:ind w:left="840"/>
        <w:rPr>
          <w:rFonts w:ascii="Arial" w:eastAsia="Times New Roman" w:hAnsi="Arial" w:cs="Arial"/>
          <w:color w:val="333333"/>
          <w:sz w:val="18"/>
          <w:szCs w:val="18"/>
        </w:rPr>
      </w:pPr>
      <w:r w:rsidRPr="00EC2D1D">
        <w:rPr>
          <w:rFonts w:ascii="Tahoma" w:eastAsia="Times New Roman" w:hAnsi="Tahoma" w:cs="Tahoma"/>
          <w:color w:val="000000"/>
        </w:rPr>
        <w:t>IMPORTANT:   The actual date of emailed decisions will be posted on the EPA website.  When that date is posted, you should have heard something – if not write to:  </w:t>
      </w:r>
      <w:hyperlink r:id="rId9" w:history="1">
        <w:r w:rsidRPr="00EC2D1D">
          <w:rPr>
            <w:rFonts w:ascii="Tahoma" w:eastAsia="Times New Roman" w:hAnsi="Tahoma" w:cs="Tahoma"/>
            <w:color w:val="954F72"/>
            <w:u w:val="single"/>
          </w:rPr>
          <w:t>epaexecofficer@gmail.com</w:t>
        </w:r>
      </w:hyperlink>
      <w:r w:rsidRPr="00EC2D1D">
        <w:rPr>
          <w:rFonts w:ascii="Tahoma" w:eastAsia="Times New Roman" w:hAnsi="Tahoma" w:cs="Tahoma"/>
          <w:color w:val="000000"/>
        </w:rPr>
        <w:t>.   Do not wait until January 25 or later to ask about the decision.  If you haven’t heard by the posted date, write to us. </w:t>
      </w:r>
    </w:p>
    <w:p w:rsidR="00EC2D1D" w:rsidRPr="00EC2D1D" w:rsidRDefault="00EC2D1D" w:rsidP="00EC2D1D">
      <w:pPr>
        <w:numPr>
          <w:ilvl w:val="0"/>
          <w:numId w:val="1"/>
        </w:numPr>
        <w:shd w:val="clear" w:color="auto" w:fill="FFFFFF"/>
        <w:spacing w:before="100" w:beforeAutospacing="1" w:after="100" w:afterAutospacing="1"/>
        <w:ind w:left="840"/>
        <w:rPr>
          <w:rFonts w:ascii="Arial" w:eastAsia="Times New Roman" w:hAnsi="Arial" w:cs="Arial"/>
          <w:color w:val="333333"/>
          <w:sz w:val="18"/>
          <w:szCs w:val="18"/>
        </w:rPr>
      </w:pPr>
      <w:r w:rsidRPr="00EC2D1D">
        <w:rPr>
          <w:rFonts w:ascii="Tahoma" w:eastAsia="Times New Roman" w:hAnsi="Tahoma" w:cs="Tahoma"/>
          <w:color w:val="000000"/>
        </w:rPr>
        <w:t>IMPORTANT:  The December 12 deadline is firm.</w:t>
      </w:r>
    </w:p>
    <w:p w:rsidR="00EC2D1D" w:rsidRPr="00EC2D1D" w:rsidRDefault="00EC2D1D" w:rsidP="00EC2D1D">
      <w:pPr>
        <w:numPr>
          <w:ilvl w:val="0"/>
          <w:numId w:val="1"/>
        </w:numPr>
        <w:shd w:val="clear" w:color="auto" w:fill="FFFFFF"/>
        <w:spacing w:before="100" w:beforeAutospacing="1" w:after="100" w:afterAutospacing="1"/>
        <w:ind w:left="840"/>
        <w:rPr>
          <w:rFonts w:ascii="Arial" w:eastAsia="Times New Roman" w:hAnsi="Arial" w:cs="Arial"/>
          <w:color w:val="333333"/>
          <w:sz w:val="18"/>
          <w:szCs w:val="18"/>
        </w:rPr>
      </w:pPr>
      <w:r w:rsidRPr="00EC2D1D">
        <w:rPr>
          <w:rFonts w:ascii="Tahoma" w:eastAsia="Times New Roman" w:hAnsi="Tahoma" w:cs="Tahoma"/>
          <w:color w:val="000000"/>
        </w:rPr>
        <w:t>IMPORTANT: The program will be published online at the EPA website in late January.  This will be your first opportunity to look at the overall program and to learn when your presentation has been scheduled.  Be sure to check the PDF for your name, title and abstract, date and time of your presentation.  We cannot correct errors that were in your submission.</w:t>
      </w:r>
    </w:p>
    <w:p w:rsidR="00EC2D1D" w:rsidRPr="00EC2D1D" w:rsidRDefault="00EC2D1D" w:rsidP="00EC2D1D">
      <w:pPr>
        <w:numPr>
          <w:ilvl w:val="0"/>
          <w:numId w:val="1"/>
        </w:numPr>
        <w:shd w:val="clear" w:color="auto" w:fill="FFFFFF"/>
        <w:spacing w:before="100" w:beforeAutospacing="1" w:after="100" w:afterAutospacing="1"/>
        <w:ind w:left="840"/>
        <w:rPr>
          <w:rFonts w:ascii="Arial" w:eastAsia="Times New Roman" w:hAnsi="Arial" w:cs="Arial"/>
          <w:color w:val="333333"/>
          <w:sz w:val="18"/>
          <w:szCs w:val="18"/>
        </w:rPr>
      </w:pPr>
      <w:r w:rsidRPr="00EC2D1D">
        <w:rPr>
          <w:rFonts w:ascii="Tahoma" w:eastAsia="Times New Roman" w:hAnsi="Tahoma" w:cs="Tahoma"/>
          <w:color w:val="000000"/>
        </w:rPr>
        <w:t>We will print a limited number of bound copies of the program, which you can order online when you renew your membership.  In addition to the pdf version on the EPA website, there will be a digital program app available for smart phones, tablets and computers.</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Tahoma" w:eastAsia="Times New Roman" w:hAnsi="Tahoma" w:cs="Tahoma"/>
          <w:color w:val="000000"/>
          <w:u w:val="single"/>
        </w:rPr>
        <w:t>Memberships and Dues</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Tahoma" w:eastAsia="Times New Roman" w:hAnsi="Tahoma" w:cs="Tahoma"/>
          <w:color w:val="000000"/>
        </w:rPr>
        <w:t>Dues:  At its last meeting, the EPA Board of Directors approved a new membership fee schedule that went into effect on September 1, 2022 and shown in the following table:</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Arial" w:eastAsia="Times New Roman" w:hAnsi="Arial" w:cs="Arial"/>
          <w:color w:val="333333"/>
          <w:sz w:val="18"/>
          <w:szCs w:val="18"/>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38"/>
        <w:gridCol w:w="2335"/>
        <w:gridCol w:w="2336"/>
        <w:gridCol w:w="2335"/>
      </w:tblGrid>
      <w:tr w:rsidR="00EC2D1D" w:rsidRPr="00EC2D1D" w:rsidTr="00EC2D1D">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rPr>
                <w:rFonts w:ascii="Arial" w:eastAsia="Times New Roman" w:hAnsi="Arial" w:cs="Arial"/>
                <w:color w:val="000000"/>
                <w:sz w:val="18"/>
                <w:szCs w:val="18"/>
              </w:rPr>
            </w:pPr>
            <w:r w:rsidRPr="00EC2D1D">
              <w:rPr>
                <w:rFonts w:ascii="Arial" w:eastAsia="Times New Roman" w:hAnsi="Arial" w:cs="Arial"/>
                <w:color w:val="000000"/>
                <w:sz w:val="18"/>
                <w:szCs w:val="18"/>
              </w:rPr>
              <w:t> </w:t>
            </w:r>
          </w:p>
        </w:tc>
        <w:tc>
          <w:tcPr>
            <w:tcW w:w="23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b/>
                <w:bCs/>
                <w:color w:val="000000"/>
              </w:rPr>
              <w:t>Early</w:t>
            </w:r>
          </w:p>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b/>
                <w:bCs/>
                <w:color w:val="000000"/>
              </w:rPr>
              <w:t>Before 12/1/22</w:t>
            </w:r>
          </w:p>
        </w:tc>
        <w:tc>
          <w:tcPr>
            <w:tcW w:w="23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b/>
                <w:bCs/>
                <w:color w:val="000000"/>
              </w:rPr>
              <w:t>Regular</w:t>
            </w:r>
          </w:p>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b/>
                <w:bCs/>
                <w:color w:val="000000"/>
              </w:rPr>
              <w:t>12/1/22- 2/25/23</w:t>
            </w:r>
          </w:p>
        </w:tc>
        <w:tc>
          <w:tcPr>
            <w:tcW w:w="23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b/>
                <w:bCs/>
                <w:color w:val="000000"/>
              </w:rPr>
              <w:t>Late</w:t>
            </w:r>
          </w:p>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b/>
                <w:bCs/>
                <w:color w:val="000000"/>
              </w:rPr>
              <w:t>After 2/25/23</w:t>
            </w:r>
          </w:p>
        </w:tc>
      </w:tr>
      <w:tr w:rsidR="00EC2D1D" w:rsidRPr="00EC2D1D" w:rsidTr="00EC2D1D">
        <w:tc>
          <w:tcPr>
            <w:tcW w:w="23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rPr>
                <w:rFonts w:ascii="Arial" w:eastAsia="Times New Roman" w:hAnsi="Arial" w:cs="Arial"/>
                <w:color w:val="000000"/>
                <w:sz w:val="18"/>
                <w:szCs w:val="18"/>
              </w:rPr>
            </w:pPr>
            <w:r w:rsidRPr="00EC2D1D">
              <w:rPr>
                <w:rFonts w:ascii="Tahoma" w:eastAsia="Times New Roman" w:hAnsi="Tahoma" w:cs="Tahoma"/>
                <w:color w:val="000000"/>
              </w:rPr>
              <w:t>Undergraduate (EPA Associate)</w:t>
            </w:r>
          </w:p>
        </w:tc>
        <w:tc>
          <w:tcPr>
            <w:tcW w:w="2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color w:val="000000"/>
              </w:rPr>
              <w:t>$35</w:t>
            </w:r>
          </w:p>
        </w:tc>
        <w:tc>
          <w:tcPr>
            <w:tcW w:w="2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color w:val="000000"/>
              </w:rPr>
              <w:t>$35</w:t>
            </w:r>
          </w:p>
        </w:tc>
        <w:tc>
          <w:tcPr>
            <w:tcW w:w="2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color w:val="000000"/>
              </w:rPr>
              <w:t>$50</w:t>
            </w:r>
          </w:p>
        </w:tc>
      </w:tr>
      <w:tr w:rsidR="00EC2D1D" w:rsidRPr="00EC2D1D" w:rsidTr="00EC2D1D">
        <w:tc>
          <w:tcPr>
            <w:tcW w:w="23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rPr>
                <w:rFonts w:ascii="Arial" w:eastAsia="Times New Roman" w:hAnsi="Arial" w:cs="Arial"/>
                <w:color w:val="000000"/>
                <w:sz w:val="18"/>
                <w:szCs w:val="18"/>
              </w:rPr>
            </w:pPr>
            <w:r w:rsidRPr="00EC2D1D">
              <w:rPr>
                <w:rFonts w:ascii="Tahoma" w:eastAsia="Times New Roman" w:hAnsi="Tahoma" w:cs="Tahoma"/>
                <w:color w:val="000000"/>
              </w:rPr>
              <w:t>Graduate Student</w:t>
            </w:r>
          </w:p>
        </w:tc>
        <w:tc>
          <w:tcPr>
            <w:tcW w:w="2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color w:val="000000"/>
              </w:rPr>
              <w:t>$55</w:t>
            </w:r>
          </w:p>
        </w:tc>
        <w:tc>
          <w:tcPr>
            <w:tcW w:w="2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color w:val="000000"/>
              </w:rPr>
              <w:t>$55</w:t>
            </w:r>
          </w:p>
        </w:tc>
        <w:tc>
          <w:tcPr>
            <w:tcW w:w="2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color w:val="000000"/>
              </w:rPr>
              <w:t>$75</w:t>
            </w:r>
          </w:p>
        </w:tc>
      </w:tr>
      <w:tr w:rsidR="00EC2D1D" w:rsidRPr="00EC2D1D" w:rsidTr="00EC2D1D">
        <w:tc>
          <w:tcPr>
            <w:tcW w:w="23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rPr>
                <w:rFonts w:ascii="Arial" w:eastAsia="Times New Roman" w:hAnsi="Arial" w:cs="Arial"/>
                <w:color w:val="000000"/>
                <w:sz w:val="18"/>
                <w:szCs w:val="18"/>
              </w:rPr>
            </w:pPr>
            <w:r w:rsidRPr="00EC2D1D">
              <w:rPr>
                <w:rFonts w:ascii="Tahoma" w:eastAsia="Times New Roman" w:hAnsi="Tahoma" w:cs="Tahoma"/>
                <w:color w:val="000000"/>
              </w:rPr>
              <w:t>Member</w:t>
            </w:r>
          </w:p>
        </w:tc>
        <w:tc>
          <w:tcPr>
            <w:tcW w:w="2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color w:val="000000"/>
              </w:rPr>
              <w:t>$85</w:t>
            </w:r>
          </w:p>
        </w:tc>
        <w:tc>
          <w:tcPr>
            <w:tcW w:w="2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color w:val="000000"/>
              </w:rPr>
              <w:t>$110</w:t>
            </w:r>
          </w:p>
        </w:tc>
        <w:tc>
          <w:tcPr>
            <w:tcW w:w="2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C2D1D" w:rsidRPr="00EC2D1D" w:rsidRDefault="00EC2D1D" w:rsidP="00EC2D1D">
            <w:pPr>
              <w:spacing w:after="300"/>
              <w:jc w:val="center"/>
              <w:rPr>
                <w:rFonts w:ascii="Arial" w:eastAsia="Times New Roman" w:hAnsi="Arial" w:cs="Arial"/>
                <w:color w:val="000000"/>
                <w:sz w:val="18"/>
                <w:szCs w:val="18"/>
              </w:rPr>
            </w:pPr>
            <w:r w:rsidRPr="00EC2D1D">
              <w:rPr>
                <w:rFonts w:ascii="Tahoma" w:eastAsia="Times New Roman" w:hAnsi="Tahoma" w:cs="Tahoma"/>
                <w:color w:val="000000"/>
              </w:rPr>
              <w:t>$150</w:t>
            </w:r>
          </w:p>
        </w:tc>
      </w:tr>
    </w:tbl>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Arial" w:eastAsia="Times New Roman" w:hAnsi="Arial" w:cs="Arial"/>
          <w:color w:val="333333"/>
          <w:sz w:val="18"/>
          <w:szCs w:val="18"/>
        </w:rPr>
        <w:t> </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Tahoma" w:eastAsia="Times New Roman" w:hAnsi="Tahoma" w:cs="Tahoma"/>
          <w:color w:val="000000"/>
        </w:rPr>
        <w:t xml:space="preserve">Notes:  EPA members may present one paper, one poster and one symposium as first (or presenting) author at the meeting.  Graduate students may present one paper and </w:t>
      </w:r>
      <w:r w:rsidRPr="00EC2D1D">
        <w:rPr>
          <w:rFonts w:ascii="Tahoma" w:eastAsia="Times New Roman" w:hAnsi="Tahoma" w:cs="Tahoma"/>
          <w:color w:val="000000"/>
        </w:rPr>
        <w:lastRenderedPageBreak/>
        <w:t xml:space="preserve">one poster as first (or presenting) author at the meeting.   Undergraduates (EPA Associates) may present one poster as first (or presenting) author at the meeting.  There is no limit on the number of presentations an individual may appear on as a co-author.  Graduate students </w:t>
      </w:r>
      <w:proofErr w:type="gramStart"/>
      <w:r w:rsidRPr="00EC2D1D">
        <w:rPr>
          <w:rFonts w:ascii="Tahoma" w:eastAsia="Times New Roman" w:hAnsi="Tahoma" w:cs="Tahoma"/>
          <w:color w:val="000000"/>
        </w:rPr>
        <w:t>my</w:t>
      </w:r>
      <w:proofErr w:type="gramEnd"/>
      <w:r w:rsidRPr="00EC2D1D">
        <w:rPr>
          <w:rFonts w:ascii="Tahoma" w:eastAsia="Times New Roman" w:hAnsi="Tahoma" w:cs="Tahoma"/>
          <w:color w:val="000000"/>
        </w:rPr>
        <w:t xml:space="preserve"> choose to register as EPA Associates, in which case they my present only one poster as first author.</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Tahoma" w:eastAsia="Times New Roman" w:hAnsi="Tahoma" w:cs="Tahoma"/>
          <w:color w:val="000000"/>
        </w:rPr>
        <w:t>Anniversary Society:  To acknowledge and celebrate EPA’s 125th anniversary in 2020, the EPA Board of Directors established a new category of membership, the Anniversary Society.  This level of membership is available to all members and fellows.  Membership in the Anniversary Society signifies a special commitment to EPA’s mission and carries a number of additional external benefits:  a designation in the program as a “125th year member,” recognition at the meeting, and additional EPA merchandise.  The cost of joining EPA as an Anniversary Society member is $125 </w:t>
      </w:r>
      <w:r w:rsidRPr="00EC2D1D">
        <w:rPr>
          <w:rFonts w:ascii="Tahoma" w:eastAsia="Times New Roman" w:hAnsi="Tahoma" w:cs="Tahoma"/>
          <w:i/>
          <w:iCs/>
          <w:color w:val="000000"/>
        </w:rPr>
        <w:t>before </w:t>
      </w:r>
      <w:r w:rsidRPr="00EC2D1D">
        <w:rPr>
          <w:rFonts w:ascii="Tahoma" w:eastAsia="Times New Roman" w:hAnsi="Tahoma" w:cs="Tahoma"/>
          <w:color w:val="000000"/>
        </w:rPr>
        <w:t>February 25, 2023.</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Tahoma" w:eastAsia="Times New Roman" w:hAnsi="Tahoma" w:cs="Tahoma"/>
          <w:color w:val="000000"/>
        </w:rPr>
        <w:t>To pay dues, go to </w:t>
      </w:r>
      <w:hyperlink r:id="rId10" w:history="1">
        <w:r w:rsidRPr="00EC2D1D">
          <w:rPr>
            <w:rFonts w:ascii="Tahoma" w:eastAsia="Times New Roman" w:hAnsi="Tahoma" w:cs="Tahoma"/>
            <w:color w:val="954F72"/>
            <w:u w:val="single"/>
          </w:rPr>
          <w:t>www.easternpsychological.org</w:t>
        </w:r>
      </w:hyperlink>
      <w:r w:rsidRPr="00EC2D1D">
        <w:rPr>
          <w:rFonts w:ascii="Tahoma" w:eastAsia="Times New Roman" w:hAnsi="Tahoma" w:cs="Tahoma"/>
          <w:color w:val="000000"/>
        </w:rPr>
        <w:t>, and login with your user name and password in the box, Current Members Start Here.  Then click on the Renew Your Membership tab on the right side of the page.  Use your credit card to pay your dues.  I look forward to seeing you at the meeting.</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Tahoma" w:eastAsia="Times New Roman" w:hAnsi="Tahoma" w:cs="Tahoma"/>
          <w:color w:val="000000"/>
        </w:rPr>
        <w:t>Thanks again for your membership in EPA,</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Tahoma" w:eastAsia="Times New Roman" w:hAnsi="Tahoma" w:cs="Tahoma"/>
          <w:color w:val="000000"/>
        </w:rPr>
        <w:t>Paul Schnur, Ph.D.</w:t>
      </w:r>
    </w:p>
    <w:p w:rsidR="00EC2D1D" w:rsidRPr="00EC2D1D" w:rsidRDefault="00EC2D1D" w:rsidP="00EC2D1D">
      <w:pPr>
        <w:shd w:val="clear" w:color="auto" w:fill="FFFFFF"/>
        <w:spacing w:after="300"/>
        <w:rPr>
          <w:rFonts w:ascii="Arial" w:eastAsia="Times New Roman" w:hAnsi="Arial" w:cs="Arial"/>
          <w:color w:val="333333"/>
          <w:sz w:val="18"/>
          <w:szCs w:val="18"/>
        </w:rPr>
      </w:pPr>
      <w:r w:rsidRPr="00EC2D1D">
        <w:rPr>
          <w:rFonts w:ascii="Arial" w:eastAsia="Times New Roman" w:hAnsi="Arial" w:cs="Arial"/>
          <w:color w:val="333333"/>
          <w:sz w:val="18"/>
          <w:szCs w:val="18"/>
        </w:rPr>
        <w:t> </w:t>
      </w:r>
    </w:p>
    <w:p w:rsidR="00AC147A" w:rsidRDefault="00EC2D1D">
      <w:bookmarkStart w:id="0" w:name="_GoBack"/>
      <w:bookmarkEnd w:id="0"/>
    </w:p>
    <w:sectPr w:rsidR="00AC147A"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6625"/>
    <w:multiLevelType w:val="multilevel"/>
    <w:tmpl w:val="B6D0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1D"/>
    <w:rsid w:val="000834C7"/>
    <w:rsid w:val="00270336"/>
    <w:rsid w:val="002A34BB"/>
    <w:rsid w:val="00320101"/>
    <w:rsid w:val="003415C3"/>
    <w:rsid w:val="00342765"/>
    <w:rsid w:val="00505FD1"/>
    <w:rsid w:val="00750DAA"/>
    <w:rsid w:val="0089330A"/>
    <w:rsid w:val="008D6A97"/>
    <w:rsid w:val="009F3986"/>
    <w:rsid w:val="00A67E3B"/>
    <w:rsid w:val="00A8082E"/>
    <w:rsid w:val="00A839DD"/>
    <w:rsid w:val="00C35F7E"/>
    <w:rsid w:val="00CD7B04"/>
    <w:rsid w:val="00DD417F"/>
    <w:rsid w:val="00DE3B7F"/>
    <w:rsid w:val="00E522B9"/>
    <w:rsid w:val="00EA1096"/>
    <w:rsid w:val="00EB692E"/>
    <w:rsid w:val="00EC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B0E333"/>
  <w15:chartTrackingRefBased/>
  <w15:docId w15:val="{401177A8-3118-5F48-80F8-874C49B4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D1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C2D1D"/>
    <w:rPr>
      <w:color w:val="0000FF"/>
      <w:u w:val="single"/>
    </w:rPr>
  </w:style>
  <w:style w:type="character" w:styleId="Emphasis">
    <w:name w:val="Emphasis"/>
    <w:basedOn w:val="DefaultParagraphFont"/>
    <w:uiPriority w:val="20"/>
    <w:qFormat/>
    <w:rsid w:val="00EC2D1D"/>
    <w:rPr>
      <w:i/>
      <w:iCs/>
    </w:rPr>
  </w:style>
  <w:style w:type="character" w:customStyle="1" w:styleId="apple-converted-space">
    <w:name w:val="apple-converted-space"/>
    <w:basedOn w:val="DefaultParagraphFont"/>
    <w:rsid w:val="00EC2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3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execofficer@gmail.com" TargetMode="External"/><Relationship Id="rId3" Type="http://schemas.openxmlformats.org/officeDocument/2006/relationships/settings" Target="settings.xml"/><Relationship Id="rId7" Type="http://schemas.openxmlformats.org/officeDocument/2006/relationships/hyperlink" Target="https://www.easternpsychological.org/i4a/pages/index.cfm?pageid=35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ternpsychological.org/i4a/pages/index.cfm?pageid=3319" TargetMode="External"/><Relationship Id="rId11" Type="http://schemas.openxmlformats.org/officeDocument/2006/relationships/fontTable" Target="fontTable.xml"/><Relationship Id="rId5" Type="http://schemas.openxmlformats.org/officeDocument/2006/relationships/hyperlink" Target="http://www.easternpsychological.org/i4a/pages/index.cfm?pageID=3508" TargetMode="External"/><Relationship Id="rId10" Type="http://schemas.openxmlformats.org/officeDocument/2006/relationships/hyperlink" Target="http://www.easternpsychological.org/" TargetMode="External"/><Relationship Id="rId4" Type="http://schemas.openxmlformats.org/officeDocument/2006/relationships/webSettings" Target="webSettings.xml"/><Relationship Id="rId9" Type="http://schemas.openxmlformats.org/officeDocument/2006/relationships/hyperlink" Target="mailto:epaexecoffic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1</cp:revision>
  <dcterms:created xsi:type="dcterms:W3CDTF">2022-11-29T16:27:00Z</dcterms:created>
  <dcterms:modified xsi:type="dcterms:W3CDTF">2022-11-29T16:29:00Z</dcterms:modified>
</cp:coreProperties>
</file>